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00"/>
        <w:jc w:val="left"/>
        <w:rPr>
          <w:rFonts w:hint="default" w:ascii="黑体" w:hAnsi="黑体" w:eastAsia="黑体"/>
          <w:sz w:val="30"/>
          <w:szCs w:val="30"/>
          <w:lang w:val="en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default" w:ascii="黑体" w:hAnsi="黑体" w:eastAsia="黑体"/>
          <w:sz w:val="30"/>
          <w:szCs w:val="30"/>
          <w:lang w:val="en" w:eastAsia="zh-CN"/>
        </w:rPr>
        <w:t>2</w:t>
      </w:r>
    </w:p>
    <w:p>
      <w:pPr>
        <w:ind w:right="1200"/>
        <w:rPr>
          <w:rFonts w:ascii="仿宋" w:hAnsi="仿宋" w:eastAsia="仿宋"/>
          <w:sz w:val="30"/>
          <w:szCs w:val="30"/>
        </w:rPr>
      </w:pPr>
    </w:p>
    <w:p>
      <w:pPr>
        <w:widowControl/>
        <w:spacing w:line="7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ascii="方正小标宋简体" w:hAnsi="黑体" w:eastAsia="方正小标宋简体"/>
          <w:sz w:val="44"/>
          <w:szCs w:val="44"/>
        </w:rPr>
        <w:t>4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default" w:ascii="方正小标宋简体" w:hAnsi="黑体" w:eastAsia="方正小标宋简体"/>
          <w:sz w:val="44"/>
          <w:szCs w:val="44"/>
          <w:lang w:val="en"/>
        </w:rPr>
        <w:t>全国</w:t>
      </w:r>
      <w:r>
        <w:rPr>
          <w:rFonts w:hint="eastAsia" w:ascii="方正小标宋简体" w:hAnsi="黑体" w:eastAsia="方正小标宋简体"/>
          <w:sz w:val="44"/>
          <w:szCs w:val="44"/>
        </w:rPr>
        <w:t>文化艺术职业教育和旅游职业</w:t>
      </w:r>
    </w:p>
    <w:p>
      <w:pPr>
        <w:widowControl/>
        <w:spacing w:line="700" w:lineRule="exact"/>
        <w:jc w:val="center"/>
        <w:rPr>
          <w:rFonts w:hint="default" w:ascii="方正小标宋简体" w:hAnsi="黑体" w:eastAsia="方正小标宋简体"/>
          <w:sz w:val="44"/>
          <w:szCs w:val="44"/>
          <w:lang w:val="en"/>
        </w:rPr>
      </w:pPr>
      <w:r>
        <w:rPr>
          <w:rFonts w:hint="eastAsia" w:ascii="方正小标宋简体" w:hAnsi="黑体" w:eastAsia="方正小标宋简体"/>
          <w:sz w:val="44"/>
          <w:szCs w:val="44"/>
        </w:rPr>
        <w:t>教育提质培优行动计划中期检查报告</w:t>
      </w:r>
      <w:r>
        <w:rPr>
          <w:rFonts w:hint="default" w:ascii="方正小标宋简体" w:hAnsi="黑体" w:eastAsia="方正小标宋简体"/>
          <w:sz w:val="44"/>
          <w:szCs w:val="44"/>
          <w:lang w:val="en"/>
        </w:rPr>
        <w:t>模板</w:t>
      </w:r>
    </w:p>
    <w:p>
      <w:pPr>
        <w:spacing w:after="156" w:afterLines="50" w:line="360" w:lineRule="auto"/>
      </w:pPr>
    </w:p>
    <w:tbl>
      <w:tblPr>
        <w:tblStyle w:val="5"/>
        <w:tblW w:w="743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1"/>
      </w:tblGrid>
      <w:tr>
        <w:tblPrEx>
          <w:tblLayout w:type="fixed"/>
        </w:tblPrEx>
        <w:trPr>
          <w:trHeight w:val="624" w:hRule="atLeast"/>
          <w:jc w:val="right"/>
        </w:trPr>
        <w:tc>
          <w:tcPr>
            <w:tcW w:w="7431" w:type="dxa"/>
            <w:vAlign w:val="center"/>
          </w:tcPr>
          <w:p>
            <w:pPr>
              <w:spacing w:line="360" w:lineRule="auto"/>
              <w:rPr>
                <w:rFonts w:hint="eastAsia" w:ascii="仿宋_GB2312" w:hAnsi="Wingdings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  <w:lang w:val="en"/>
              </w:rPr>
              <w:t>项目类型：</w:t>
            </w:r>
            <w:r>
              <w:rPr>
                <w:rFonts w:hint="eastAsia" w:ascii="宋体" w:hAnsi="宋体" w:cs="宋体"/>
                <w:sz w:val="32"/>
                <w:szCs w:val="32"/>
                <w:lang w:val="en"/>
              </w:rPr>
              <w:t>□</w:t>
            </w:r>
            <w:r>
              <w:rPr>
                <w:rFonts w:hint="eastAsia" w:ascii="宋体" w:hAnsi="宋体"/>
                <w:sz w:val="32"/>
              </w:rPr>
              <w:t>学生</w:t>
            </w:r>
            <w:r>
              <w:rPr>
                <w:rFonts w:ascii="宋体" w:hAnsi="宋体"/>
                <w:sz w:val="32"/>
                <w:lang w:val="en"/>
              </w:rPr>
              <w:t>实践</w:t>
            </w:r>
            <w:r>
              <w:rPr>
                <w:rFonts w:hint="eastAsia" w:ascii="宋体" w:hAnsi="宋体"/>
                <w:sz w:val="32"/>
                <w:lang w:val="en"/>
              </w:rPr>
              <w:t>引领</w:t>
            </w:r>
            <w:r>
              <w:rPr>
                <w:rFonts w:hint="eastAsia" w:ascii="宋体" w:hAnsi="宋体"/>
                <w:sz w:val="32"/>
              </w:rPr>
              <w:t>计划</w:t>
            </w:r>
          </w:p>
          <w:p>
            <w:pPr>
              <w:spacing w:line="360" w:lineRule="auto"/>
              <w:rPr>
                <w:rFonts w:ascii="仿宋_GB2312" w:hAnsi="Wingdings"/>
                <w:sz w:val="32"/>
                <w:szCs w:val="32"/>
              </w:rPr>
            </w:pPr>
            <w:r>
              <w:rPr>
                <w:rFonts w:hint="eastAsia" w:ascii="仿宋_GB2312" w:hAnsi="Wingdings"/>
                <w:sz w:val="32"/>
                <w:szCs w:val="32"/>
              </w:rPr>
              <w:t xml:space="preserve">          </w:t>
            </w:r>
            <w:r>
              <w:rPr>
                <w:rFonts w:hint="eastAsia" w:ascii="宋体" w:hAnsi="宋体" w:cs="宋体"/>
                <w:sz w:val="32"/>
                <w:szCs w:val="32"/>
                <w:lang w:val="en"/>
              </w:rPr>
              <w:t>□</w:t>
            </w:r>
            <w:r>
              <w:rPr>
                <w:rFonts w:hint="eastAsia" w:ascii="仿宋_GB2312" w:hAnsi="Wingdings"/>
                <w:sz w:val="32"/>
                <w:szCs w:val="32"/>
              </w:rPr>
              <w:t>“双师型”教师创新发展计划</w:t>
            </w:r>
          </w:p>
          <w:p>
            <w:pPr>
              <w:spacing w:line="360" w:lineRule="auto"/>
              <w:ind w:left="1680" w:leftChars="764" w:hanging="76" w:hangingChars="24"/>
              <w:rPr>
                <w:rFonts w:hint="eastAsia" w:ascii="仿宋_GB2312" w:hAnsi="Wingdings"/>
                <w:sz w:val="32"/>
                <w:szCs w:val="32"/>
              </w:rPr>
            </w:pPr>
            <w:r>
              <w:rPr>
                <w:rFonts w:hint="eastAsia" w:ascii="仿宋_GB2312" w:hAnsi="Wingdings"/>
                <w:sz w:val="32"/>
                <w:szCs w:val="32"/>
              </w:rPr>
              <w:t>□专业研究生科研攻关计划（MFA）</w:t>
            </w:r>
          </w:p>
          <w:p>
            <w:pPr>
              <w:spacing w:line="360" w:lineRule="auto"/>
              <w:ind w:left="1680" w:leftChars="764" w:hanging="76" w:hangingChars="24"/>
              <w:rPr>
                <w:rFonts w:ascii="仿宋_GB2312" w:hAnsi="Wingdings"/>
                <w:sz w:val="32"/>
                <w:szCs w:val="32"/>
              </w:rPr>
            </w:pPr>
            <w:r>
              <w:rPr>
                <w:rFonts w:hint="eastAsia" w:ascii="仿宋_GB2312" w:hAnsi="Wingdings"/>
                <w:sz w:val="32"/>
                <w:szCs w:val="32"/>
              </w:rPr>
              <w:t>□专业研究生科研攻关计划(MTA)</w:t>
            </w:r>
          </w:p>
          <w:p>
            <w:pPr>
              <w:spacing w:line="360" w:lineRule="auto"/>
              <w:ind w:left="1680" w:leftChars="764" w:hanging="76" w:hangingChars="24"/>
              <w:rPr>
                <w:rFonts w:hint="eastAsia" w:ascii="仿宋_GB2312" w:hAnsi="Wingdings"/>
                <w:sz w:val="32"/>
                <w:szCs w:val="32"/>
              </w:rPr>
            </w:pPr>
            <w:r>
              <w:rPr>
                <w:rFonts w:hint="eastAsia" w:ascii="仿宋_GB2312" w:hAnsi="Wingdings"/>
                <w:sz w:val="32"/>
                <w:szCs w:val="32"/>
              </w:rPr>
              <w:t>□专业研究生科研攻关计划(</w:t>
            </w:r>
            <w:r>
              <w:rPr>
                <w:rFonts w:ascii="仿宋_GB2312" w:hAnsi="Wingdings"/>
                <w:sz w:val="32"/>
                <w:szCs w:val="32"/>
              </w:rPr>
              <w:t>MLIS</w:t>
            </w:r>
            <w:r>
              <w:rPr>
                <w:rFonts w:hint="eastAsia" w:ascii="仿宋_GB2312" w:hAnsi="Wingdings"/>
                <w:sz w:val="32"/>
                <w:szCs w:val="32"/>
              </w:rPr>
              <w:t>)</w:t>
            </w:r>
          </w:p>
          <w:p>
            <w:pPr>
              <w:spacing w:line="360" w:lineRule="auto"/>
              <w:rPr>
                <w:rFonts w:hint="eastAsia" w:ascii="仿宋_GB2312" w:hAnsi="Wingdings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项目领域：</w:t>
            </w:r>
            <w:r>
              <w:rPr>
                <w:rFonts w:hint="eastAsia" w:ascii="宋体" w:hAnsi="宋体" w:cs="宋体"/>
                <w:sz w:val="32"/>
                <w:szCs w:val="32"/>
                <w:lang w:val="en"/>
              </w:rPr>
              <w:t>□</w:t>
            </w:r>
            <w:r>
              <w:rPr>
                <w:rFonts w:hint="eastAsia" w:ascii="仿宋_GB2312"/>
                <w:sz w:val="32"/>
                <w:szCs w:val="32"/>
              </w:rPr>
              <w:t>文化艺术</w:t>
            </w:r>
            <w:r>
              <w:rPr>
                <w:rFonts w:hint="default" w:ascii="仿宋_GB2312"/>
                <w:sz w:val="32"/>
                <w:szCs w:val="32"/>
                <w:lang w:val="en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  <w:lang w:val="en"/>
              </w:rPr>
              <w:t>□</w:t>
            </w:r>
            <w:r>
              <w:rPr>
                <w:rFonts w:hint="eastAsia" w:ascii="仿宋_GB2312"/>
                <w:sz w:val="32"/>
                <w:szCs w:val="32"/>
              </w:rPr>
              <w:t xml:space="preserve">旅游  </w:t>
            </w:r>
            <w:r>
              <w:rPr>
                <w:rFonts w:hint="eastAsia" w:ascii="宋体" w:hAnsi="宋体" w:cs="宋体"/>
                <w:sz w:val="32"/>
                <w:szCs w:val="32"/>
                <w:lang w:val="en"/>
              </w:rPr>
              <w:t>□</w:t>
            </w:r>
            <w:r>
              <w:rPr>
                <w:rFonts w:hint="eastAsia" w:ascii="仿宋_GB2312"/>
                <w:sz w:val="32"/>
                <w:szCs w:val="32"/>
              </w:rPr>
              <w:t>图书情报</w:t>
            </w:r>
            <w:r>
              <w:rPr>
                <w:rFonts w:hint="eastAsia" w:ascii="仿宋_GB2312" w:hAnsi="Wingdings"/>
                <w:sz w:val="32"/>
                <w:szCs w:val="3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7431" w:type="dxa"/>
            <w:vAlign w:val="center"/>
          </w:tcPr>
          <w:p>
            <w:pPr>
              <w:spacing w:line="360" w:lineRule="auto"/>
              <w:rPr>
                <w:rFonts w:ascii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负 责 人：</w:t>
            </w:r>
            <w:r>
              <w:rPr>
                <w:rFonts w:hint="eastAsia" w:ascii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default" w:ascii="仿宋_GB2312"/>
                <w:sz w:val="32"/>
                <w:szCs w:val="32"/>
                <w:u w:val="single"/>
                <w:lang w:val="en"/>
              </w:rPr>
              <w:t xml:space="preserve"> </w:t>
            </w:r>
            <w:r>
              <w:rPr>
                <w:rFonts w:hint="eastAsia" w:ascii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/>
                <w:sz w:val="32"/>
                <w:szCs w:val="32"/>
                <w:u w:val="single"/>
              </w:rPr>
              <w:t xml:space="preserve">  </w:t>
            </w:r>
          </w:p>
          <w:p>
            <w:pPr>
              <w:spacing w:line="360" w:lineRule="auto"/>
              <w:rPr>
                <w:rFonts w:ascii="仿宋_GB2312" w:eastAsia="仿宋_GB2312"/>
                <w:color w:val="000000"/>
                <w:sz w:val="32"/>
                <w:szCs w:val="32"/>
                <w:lang w:val="en"/>
              </w:rPr>
            </w:pPr>
            <w:r>
              <w:rPr>
                <w:rFonts w:hint="eastAsia" w:ascii="仿宋_GB2312"/>
                <w:sz w:val="32"/>
                <w:szCs w:val="32"/>
              </w:rPr>
              <w:t>项目名称：</w:t>
            </w:r>
            <w:r>
              <w:rPr>
                <w:rFonts w:hint="default" w:ascii="仿宋_GB2312"/>
                <w:sz w:val="32"/>
                <w:szCs w:val="32"/>
                <w:u w:val="single"/>
                <w:lang w:val="en"/>
              </w:rPr>
              <w:t xml:space="preserve">  </w:t>
            </w:r>
            <w:r>
              <w:rPr>
                <w:rFonts w:hint="eastAsia" w:ascii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/>
                <w:sz w:val="32"/>
                <w:szCs w:val="32"/>
                <w:u w:val="single"/>
                <w:lang w:val="en"/>
              </w:rPr>
              <w:t xml:space="preserve">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7431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32"/>
                <w:szCs w:val="32"/>
                <w:lang w:val="en"/>
              </w:rPr>
            </w:pPr>
            <w:r>
              <w:rPr>
                <w:rFonts w:hint="eastAsia" w:ascii="仿宋_GB2312"/>
                <w:sz w:val="32"/>
                <w:szCs w:val="32"/>
              </w:rPr>
              <w:t>学    校：</w:t>
            </w:r>
            <w:r>
              <w:rPr>
                <w:rFonts w:hint="eastAsia" w:ascii="仿宋_GB2312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ascii="仿宋_GB2312"/>
                <w:sz w:val="32"/>
                <w:szCs w:val="32"/>
                <w:u w:val="single"/>
                <w:lang w:val="en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7431" w:type="dxa"/>
            <w:vAlign w:val="center"/>
          </w:tcPr>
          <w:p>
            <w:pPr>
              <w:spacing w:line="360" w:lineRule="auto"/>
              <w:rPr>
                <w:rFonts w:ascii="仿宋_GB2312"/>
                <w:sz w:val="32"/>
                <w:szCs w:val="32"/>
              </w:rPr>
            </w:pPr>
          </w:p>
        </w:tc>
      </w:tr>
    </w:tbl>
    <w:p>
      <w:pPr>
        <w:rPr>
          <w:rFonts w:ascii="宋体" w:eastAsia="楷体_GB2312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文化和旅游部科技教育司</w:t>
      </w:r>
    </w:p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ascii="黑体" w:hAnsi="黑体" w:eastAsia="黑体"/>
          <w:sz w:val="30"/>
          <w:szCs w:val="30"/>
        </w:rPr>
        <w:t>5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hint="default" w:ascii="黑体" w:hAnsi="黑体" w:eastAsia="黑体"/>
          <w:sz w:val="30"/>
          <w:szCs w:val="30"/>
          <w:lang w:val="en"/>
        </w:rPr>
        <w:t xml:space="preserve">  </w:t>
      </w:r>
      <w:r>
        <w:rPr>
          <w:rFonts w:hint="eastAsia" w:ascii="黑体" w:hAnsi="黑体" w:eastAsia="黑体"/>
          <w:sz w:val="30"/>
          <w:szCs w:val="30"/>
        </w:rPr>
        <w:t>月</w:t>
      </w:r>
    </w:p>
    <w:p>
      <w:pPr>
        <w:jc w:val="both"/>
        <w:rPr>
          <w:rFonts w:hint="eastAsia" w:ascii="黑体" w:hAnsi="黑体" w:eastAsia="黑体"/>
          <w:sz w:val="30"/>
          <w:szCs w:val="30"/>
        </w:rPr>
      </w:pPr>
    </w:p>
    <w:p>
      <w:pPr>
        <w:jc w:val="left"/>
        <w:rPr>
          <w:b/>
        </w:rPr>
      </w:pPr>
      <w:r>
        <w:rPr>
          <w:rFonts w:hint="eastAsia"/>
          <w:b/>
          <w:sz w:val="28"/>
          <w:szCs w:val="36"/>
        </w:rPr>
        <w:t>一、基本信息</w:t>
      </w:r>
    </w:p>
    <w:tbl>
      <w:tblPr>
        <w:tblStyle w:val="5"/>
        <w:tblW w:w="89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682"/>
        <w:gridCol w:w="2295"/>
        <w:gridCol w:w="3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cs="宋体"/>
              </w:rPr>
              <w:t>项目名称</w:t>
            </w:r>
          </w:p>
        </w:tc>
        <w:tc>
          <w:tcPr>
            <w:tcW w:w="7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cs="宋体"/>
              </w:rPr>
              <w:t>负责人姓名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lang w:val="en"/>
              </w:rPr>
            </w:pPr>
            <w:r>
              <w:rPr>
                <w:rFonts w:hint="eastAsia" w:ascii="仿宋_GB2312" w:hAnsi="仿宋" w:cs="宋体"/>
                <w:lang w:val="en"/>
              </w:rPr>
              <w:t>项目组人数</w:t>
            </w:r>
          </w:p>
        </w:tc>
        <w:tc>
          <w:tcPr>
            <w:tcW w:w="3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cs="宋体"/>
              </w:rPr>
              <w:t>移动电话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cs="宋体"/>
              </w:rPr>
              <w:t>电子信箱</w:t>
            </w:r>
          </w:p>
        </w:tc>
        <w:tc>
          <w:tcPr>
            <w:tcW w:w="3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</w:tr>
    </w:tbl>
    <w:p>
      <w:pPr>
        <w:pStyle w:val="2"/>
        <w:spacing w:before="0" w:after="156" w:afterLines="50" w:line="240" w:lineRule="auto"/>
        <w:rPr>
          <w:b w:val="0"/>
          <w:sz w:val="28"/>
          <w:szCs w:val="36"/>
        </w:rPr>
      </w:pPr>
      <w:r>
        <w:rPr>
          <w:rFonts w:hint="eastAsia"/>
          <w:b w:val="0"/>
          <w:sz w:val="28"/>
          <w:szCs w:val="36"/>
        </w:rPr>
        <w:t>二、进展情况</w:t>
      </w:r>
    </w:p>
    <w:tbl>
      <w:tblPr>
        <w:tblStyle w:val="5"/>
        <w:tblW w:w="89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0" w:hRule="atLeast"/>
          <w:jc w:val="center"/>
        </w:trPr>
        <w:tc>
          <w:tcPr>
            <w:tcW w:w="8997" w:type="dxa"/>
            <w:vAlign w:val="top"/>
          </w:tcPr>
          <w:p>
            <w:pPr>
              <w:ind w:left="105" w:leftChars="50" w:firstLine="1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主要内容提示：</w:t>
            </w:r>
          </w:p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1.项目预期计划的执行情况；2.项目整体目标，中期已经达成的成果和</w:t>
            </w:r>
            <w:r>
              <w:rPr>
                <w:rFonts w:ascii="宋体"/>
              </w:rPr>
              <w:t>目标</w:t>
            </w:r>
            <w:r>
              <w:rPr>
                <w:rFonts w:hint="eastAsia" w:ascii="宋体"/>
              </w:rPr>
              <w:t>（重点）；3. 项目亮点和经验（重点）；3.未达成的成果和目标；4执行过程中的困难和应对；5.其他需要说明的内容。（约</w:t>
            </w:r>
            <w:r>
              <w:rPr>
                <w:rFonts w:ascii="宋体"/>
              </w:rPr>
              <w:t>1500-2000</w:t>
            </w:r>
            <w:r>
              <w:rPr>
                <w:rFonts w:hint="eastAsia" w:ascii="宋体"/>
              </w:rPr>
              <w:t>字）</w:t>
            </w:r>
          </w:p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360" w:lineRule="auto"/>
              <w:ind w:left="105" w:leftChars="50" w:firstLine="1"/>
              <w:rPr>
                <w:rFonts w:ascii="宋体"/>
              </w:rPr>
            </w:pPr>
          </w:p>
          <w:p>
            <w:pPr>
              <w:spacing w:line="360" w:lineRule="auto"/>
              <w:ind w:left="105" w:leftChars="50" w:firstLine="1"/>
              <w:rPr>
                <w:rFonts w:ascii="华文楷体" w:hAnsi="华文楷体" w:eastAsia="华文楷体"/>
                <w:b/>
              </w:rPr>
            </w:pPr>
          </w:p>
          <w:p>
            <w:pPr>
              <w:spacing w:line="360" w:lineRule="auto"/>
              <w:ind w:left="105" w:leftChars="50" w:firstLine="1"/>
              <w:rPr>
                <w:rFonts w:ascii="华文楷体" w:hAnsi="华文楷体" w:eastAsia="华文楷体"/>
                <w:b/>
              </w:rPr>
            </w:pPr>
          </w:p>
          <w:p>
            <w:pPr>
              <w:spacing w:line="360" w:lineRule="auto"/>
              <w:ind w:left="105" w:leftChars="50" w:firstLine="1"/>
              <w:rPr>
                <w:rFonts w:ascii="华文楷体" w:hAnsi="华文楷体" w:eastAsia="华文楷体"/>
                <w:b/>
              </w:rPr>
            </w:pPr>
          </w:p>
          <w:p>
            <w:pPr>
              <w:spacing w:line="360" w:lineRule="auto"/>
              <w:ind w:left="105" w:leftChars="50" w:firstLine="1"/>
              <w:rPr>
                <w:rFonts w:ascii="华文楷体" w:hAnsi="华文楷体" w:eastAsia="华文楷体"/>
                <w:b/>
              </w:rPr>
            </w:pPr>
          </w:p>
          <w:p>
            <w:pPr>
              <w:spacing w:line="360" w:lineRule="auto"/>
              <w:ind w:left="105" w:leftChars="50" w:firstLine="1"/>
              <w:rPr>
                <w:rFonts w:ascii="华文楷体" w:hAnsi="华文楷体" w:eastAsia="华文楷体"/>
                <w:b/>
              </w:rPr>
            </w:pPr>
          </w:p>
          <w:p>
            <w:pPr>
              <w:spacing w:line="360" w:lineRule="auto"/>
              <w:ind w:left="105" w:leftChars="50" w:firstLine="1"/>
              <w:rPr>
                <w:rFonts w:ascii="华文楷体" w:hAnsi="华文楷体" w:eastAsia="华文楷体"/>
                <w:b/>
              </w:rPr>
            </w:pPr>
          </w:p>
          <w:p>
            <w:pPr>
              <w:spacing w:line="360" w:lineRule="auto"/>
              <w:ind w:left="105" w:leftChars="50" w:firstLine="1"/>
              <w:rPr>
                <w:rFonts w:ascii="华文楷体" w:hAnsi="华文楷体" w:eastAsia="华文楷体"/>
                <w:b/>
              </w:rPr>
            </w:pPr>
          </w:p>
          <w:p>
            <w:pPr>
              <w:spacing w:line="360" w:lineRule="auto"/>
              <w:ind w:left="105" w:leftChars="50" w:firstLine="1"/>
              <w:rPr>
                <w:rFonts w:ascii="华文楷体" w:hAnsi="华文楷体" w:eastAsia="华文楷体"/>
                <w:b/>
              </w:rPr>
            </w:pPr>
          </w:p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</w:tbl>
    <w:p>
      <w:pPr>
        <w:pStyle w:val="2"/>
        <w:spacing w:before="0" w:after="156" w:afterLines="50" w:line="240" w:lineRule="auto"/>
        <w:rPr>
          <w:b w:val="0"/>
          <w:sz w:val="28"/>
          <w:szCs w:val="36"/>
        </w:rPr>
      </w:pPr>
      <w:r>
        <w:rPr>
          <w:rFonts w:hint="eastAsia"/>
          <w:b w:val="0"/>
          <w:sz w:val="28"/>
          <w:szCs w:val="36"/>
        </w:rPr>
        <w:t>三、下一步计划</w:t>
      </w:r>
    </w:p>
    <w:tbl>
      <w:tblPr>
        <w:tblStyle w:val="5"/>
        <w:tblW w:w="89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4" w:hRule="atLeast"/>
          <w:jc w:val="center"/>
        </w:trPr>
        <w:tc>
          <w:tcPr>
            <w:tcW w:w="8997" w:type="dxa"/>
            <w:vAlign w:val="top"/>
          </w:tcPr>
          <w:p>
            <w:pPr>
              <w:ind w:left="105" w:leftChars="50" w:firstLine="1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主要内容提示：</w:t>
            </w:r>
          </w:p>
          <w:p>
            <w:pPr>
              <w:spacing w:line="360" w:lineRule="auto"/>
              <w:ind w:left="105" w:leftChars="50"/>
              <w:rPr>
                <w:rFonts w:ascii="宋体"/>
              </w:rPr>
            </w:pPr>
            <w:r>
              <w:rPr>
                <w:rFonts w:hint="eastAsia" w:ascii="宋体"/>
              </w:rPr>
              <w:t>1.</w:t>
            </w:r>
            <w:r>
              <w:rPr>
                <w:rFonts w:hint="default" w:ascii="宋体"/>
                <w:lang w:val="en"/>
              </w:rPr>
              <w:t>检查发现的</w:t>
            </w:r>
            <w:r>
              <w:rPr>
                <w:rFonts w:hint="eastAsia" w:ascii="宋体"/>
                <w:lang w:val="en" w:eastAsia="zh-CN"/>
              </w:rPr>
              <w:t>薄弱环节和调整思路</w:t>
            </w:r>
            <w:r>
              <w:rPr>
                <w:rFonts w:hint="default" w:ascii="宋体"/>
                <w:lang w:val="en"/>
              </w:rPr>
              <w:t>；2.</w:t>
            </w:r>
            <w:r>
              <w:rPr>
                <w:rFonts w:hint="eastAsia" w:ascii="宋体"/>
              </w:rPr>
              <w:t>项目推进时间安排；</w:t>
            </w:r>
            <w:r>
              <w:rPr>
                <w:rFonts w:hint="eastAsia" w:ascii="宋体"/>
                <w:lang w:val="en-US" w:eastAsia="zh-CN"/>
              </w:rPr>
              <w:t>3</w:t>
            </w:r>
            <w:r>
              <w:rPr>
                <w:rFonts w:hint="eastAsia" w:ascii="宋体"/>
              </w:rPr>
              <w:t>.人员安排；</w:t>
            </w:r>
            <w:r>
              <w:rPr>
                <w:rFonts w:hint="eastAsia" w:ascii="宋体"/>
                <w:lang w:val="en-US" w:eastAsia="zh-CN"/>
              </w:rPr>
              <w:t>4</w:t>
            </w:r>
            <w:r>
              <w:rPr>
                <w:rFonts w:hint="eastAsia" w:ascii="宋体"/>
              </w:rPr>
              <w:t>.资金安排；</w:t>
            </w:r>
            <w:r>
              <w:rPr>
                <w:rFonts w:hint="eastAsia" w:ascii="宋体"/>
                <w:lang w:val="en-US" w:eastAsia="zh-CN"/>
              </w:rPr>
              <w:t>5</w:t>
            </w:r>
            <w:r>
              <w:rPr>
                <w:rFonts w:hint="eastAsia" w:ascii="宋体"/>
              </w:rPr>
              <w:t>.预期成果；</w:t>
            </w:r>
            <w:r>
              <w:rPr>
                <w:rFonts w:hint="eastAsia" w:ascii="宋体"/>
                <w:lang w:val="en-US" w:eastAsia="zh-CN"/>
              </w:rPr>
              <w:t>6</w:t>
            </w:r>
            <w:r>
              <w:rPr>
                <w:rFonts w:hint="eastAsia" w:ascii="宋体"/>
              </w:rPr>
              <w:t>.不确定性因素。（约500-800字）</w:t>
            </w:r>
          </w:p>
          <w:p>
            <w:pPr>
              <w:spacing w:line="360" w:lineRule="auto"/>
              <w:ind w:left="105" w:leftChars="50" w:firstLine="1"/>
              <w:rPr>
                <w:rFonts w:ascii="华文楷体" w:hAnsi="华文楷体" w:eastAsia="华文楷体"/>
                <w:b/>
              </w:rPr>
            </w:pPr>
          </w:p>
          <w:p>
            <w:pPr>
              <w:spacing w:line="360" w:lineRule="auto"/>
              <w:ind w:left="105" w:leftChars="50" w:firstLine="1"/>
              <w:rPr>
                <w:rFonts w:ascii="华文楷体" w:hAnsi="华文楷体" w:eastAsia="华文楷体"/>
                <w:b/>
              </w:rPr>
            </w:pPr>
          </w:p>
          <w:p>
            <w:pPr>
              <w:spacing w:line="360" w:lineRule="auto"/>
              <w:ind w:left="105" w:leftChars="50" w:firstLine="1"/>
              <w:rPr>
                <w:rFonts w:ascii="华文楷体" w:hAnsi="华文楷体" w:eastAsia="华文楷体"/>
                <w:b/>
              </w:rPr>
            </w:pPr>
          </w:p>
          <w:p>
            <w:pPr>
              <w:spacing w:line="360" w:lineRule="auto"/>
              <w:ind w:left="105" w:leftChars="50" w:firstLine="1"/>
              <w:rPr>
                <w:rFonts w:ascii="华文楷体" w:hAnsi="华文楷体" w:eastAsia="华文楷体"/>
                <w:b/>
              </w:rPr>
            </w:pPr>
          </w:p>
          <w:p>
            <w:pPr>
              <w:spacing w:line="360" w:lineRule="auto"/>
              <w:ind w:left="105" w:leftChars="50" w:firstLine="1"/>
              <w:rPr>
                <w:rFonts w:ascii="华文楷体" w:hAnsi="华文楷体" w:eastAsia="华文楷体"/>
                <w:b/>
              </w:rPr>
            </w:pPr>
          </w:p>
          <w:p>
            <w:pPr>
              <w:spacing w:line="360" w:lineRule="auto"/>
              <w:ind w:left="105" w:leftChars="50" w:firstLine="1"/>
              <w:rPr>
                <w:rFonts w:ascii="华文楷体" w:hAnsi="华文楷体" w:eastAsia="华文楷体"/>
                <w:b/>
              </w:rPr>
            </w:pPr>
          </w:p>
          <w:p>
            <w:pPr>
              <w:spacing w:line="360" w:lineRule="auto"/>
              <w:ind w:left="105" w:leftChars="50" w:firstLine="1"/>
              <w:rPr>
                <w:rFonts w:ascii="华文楷体" w:hAnsi="华文楷体" w:eastAsia="华文楷体"/>
                <w:b/>
              </w:rPr>
            </w:pPr>
          </w:p>
          <w:p>
            <w:pPr>
              <w:spacing w:line="360" w:lineRule="auto"/>
              <w:ind w:left="105" w:leftChars="50" w:firstLine="1"/>
              <w:rPr>
                <w:rFonts w:ascii="华文楷体" w:hAnsi="华文楷体" w:eastAsia="华文楷体"/>
                <w:b/>
              </w:rPr>
            </w:pPr>
          </w:p>
          <w:p>
            <w:pPr>
              <w:spacing w:line="360" w:lineRule="auto"/>
              <w:ind w:left="105" w:leftChars="50" w:firstLine="1"/>
              <w:rPr>
                <w:rFonts w:ascii="华文楷体" w:hAnsi="华文楷体" w:eastAsia="华文楷体"/>
                <w:b/>
              </w:rPr>
            </w:pPr>
          </w:p>
          <w:p>
            <w:pPr>
              <w:spacing w:line="360" w:lineRule="auto"/>
              <w:ind w:left="105" w:leftChars="50" w:firstLine="1"/>
              <w:rPr>
                <w:rFonts w:ascii="华文楷体" w:hAnsi="华文楷体" w:eastAsia="华文楷体"/>
                <w:b/>
              </w:rPr>
            </w:pPr>
          </w:p>
          <w:p>
            <w:pPr>
              <w:spacing w:line="360" w:lineRule="auto"/>
              <w:ind w:left="105" w:leftChars="50"/>
              <w:rPr>
                <w:rFonts w:ascii="宋体"/>
              </w:rPr>
            </w:pPr>
          </w:p>
          <w:p>
            <w:pPr>
              <w:spacing w:line="360" w:lineRule="auto"/>
              <w:ind w:left="105" w:leftChars="50"/>
              <w:rPr>
                <w:rFonts w:ascii="宋体"/>
              </w:rPr>
            </w:pPr>
          </w:p>
          <w:p>
            <w:pPr>
              <w:spacing w:line="360" w:lineRule="auto"/>
              <w:ind w:left="105" w:leftChars="50"/>
              <w:rPr>
                <w:rFonts w:ascii="宋体"/>
              </w:rPr>
            </w:pPr>
          </w:p>
          <w:p>
            <w:pPr>
              <w:spacing w:line="360" w:lineRule="auto"/>
              <w:ind w:left="105" w:leftChars="50"/>
              <w:rPr>
                <w:rFonts w:ascii="宋体"/>
              </w:rPr>
            </w:pPr>
          </w:p>
          <w:p>
            <w:pPr>
              <w:spacing w:line="360" w:lineRule="auto"/>
              <w:ind w:left="105" w:leftChars="50"/>
              <w:rPr>
                <w:rFonts w:ascii="楷体_GB2312" w:eastAsia="楷体_GB2312"/>
              </w:rPr>
            </w:pPr>
            <w:r>
              <w:rPr>
                <w:rFonts w:hint="eastAsia" w:ascii="宋体"/>
              </w:rPr>
              <w:t>是否能按时完成：是</w:t>
            </w:r>
            <w:r>
              <w:rPr>
                <w:rFonts w:hint="eastAsia" w:ascii="宋体"/>
              </w:rPr>
              <w:sym w:font="Wingdings" w:char="00A8"/>
            </w:r>
            <w:r>
              <w:rPr>
                <w:rFonts w:hint="eastAsia" w:ascii="宋体"/>
              </w:rPr>
              <w:t xml:space="preserve">  否</w:t>
            </w:r>
            <w:r>
              <w:rPr>
                <w:rFonts w:hint="eastAsia" w:ascii="宋体"/>
              </w:rPr>
              <w:sym w:font="Wingdings" w:char="00A8"/>
            </w:r>
            <w:r>
              <w:rPr>
                <w:rFonts w:hint="eastAsia" w:ascii="宋体"/>
              </w:rPr>
              <w:t xml:space="preserve">     暂无法确定</w:t>
            </w:r>
            <w:r>
              <w:rPr>
                <w:rFonts w:hint="eastAsia" w:ascii="宋体"/>
              </w:rPr>
              <w:sym w:font="Wingdings" w:char="00A8"/>
            </w:r>
            <w:r>
              <w:rPr>
                <w:rFonts w:hint="eastAsia" w:ascii="宋体"/>
              </w:rPr>
              <w:t xml:space="preserve"> </w:t>
            </w:r>
          </w:p>
        </w:tc>
      </w:tr>
    </w:tbl>
    <w:p>
      <w:pPr>
        <w:pStyle w:val="2"/>
        <w:spacing w:before="0" w:after="156" w:afterLines="50" w:line="240" w:lineRule="auto"/>
        <w:rPr>
          <w:b w:val="0"/>
          <w:sz w:val="28"/>
          <w:szCs w:val="36"/>
        </w:rPr>
      </w:pPr>
      <w:r>
        <w:rPr>
          <w:rFonts w:hint="eastAsia"/>
          <w:b w:val="0"/>
          <w:sz w:val="28"/>
          <w:szCs w:val="36"/>
        </w:rPr>
        <w:t>四、资金使用情况</w:t>
      </w:r>
    </w:p>
    <w:tbl>
      <w:tblPr>
        <w:tblStyle w:val="5"/>
        <w:tblW w:w="8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5"/>
        <w:gridCol w:w="1590"/>
        <w:gridCol w:w="2284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  类别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数额（元）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占比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>配套资金（含学校配套及其他配套）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938953"/>
              </w:rPr>
              <w:t>（分母为总资金数）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>文化和旅游部支持资金已执行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948A54"/>
              </w:rPr>
              <w:t>（分母为文化和旅游部支持资金数）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>文化和旅游部支持资金未执行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948A54"/>
              </w:rPr>
              <w:t>（分母为文化和旅游部支持资金数）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>总计数额（元）</w:t>
            </w:r>
          </w:p>
        </w:tc>
        <w:tc>
          <w:tcPr>
            <w:tcW w:w="4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</w:tr>
    </w:tbl>
    <w:p>
      <w:pPr>
        <w:spacing w:before="156" w:beforeLines="50" w:line="360" w:lineRule="auto"/>
        <w:rPr>
          <w:b/>
          <w:sz w:val="28"/>
        </w:rPr>
        <w:sectPr>
          <w:footerReference r:id="rId3" w:type="default"/>
          <w:pgSz w:w="11906" w:h="16838"/>
          <w:pgMar w:top="1701" w:right="1800" w:bottom="2127" w:left="1800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before="0" w:after="156" w:afterLines="50" w:line="240" w:lineRule="auto"/>
        <w:rPr>
          <w:b w:val="0"/>
          <w:sz w:val="28"/>
          <w:szCs w:val="36"/>
        </w:rPr>
      </w:pPr>
      <w:bookmarkStart w:id="0" w:name="_Toc462604080"/>
      <w:r>
        <w:rPr>
          <w:rFonts w:hint="eastAsia"/>
          <w:b w:val="0"/>
          <w:sz w:val="28"/>
          <w:szCs w:val="36"/>
        </w:rPr>
        <w:t>五、确认及审核</w:t>
      </w:r>
      <w:bookmarkEnd w:id="0"/>
    </w:p>
    <w:tbl>
      <w:tblPr>
        <w:tblStyle w:val="5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8" w:hRule="atLeast"/>
        </w:trPr>
        <w:tc>
          <w:tcPr>
            <w:tcW w:w="907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所在院校审核意见：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left" w:pos="5325"/>
              </w:tabs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</w:t>
            </w:r>
          </w:p>
          <w:p>
            <w:pPr>
              <w:tabs>
                <w:tab w:val="left" w:pos="5325"/>
              </w:tabs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left" w:pos="5325"/>
              </w:tabs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left" w:pos="5325"/>
              </w:tabs>
              <w:ind w:firstLine="5250" w:firstLineChars="25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left" w:pos="5325"/>
              </w:tabs>
              <w:ind w:firstLine="5250" w:firstLineChars="25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left" w:pos="5325"/>
              </w:tabs>
              <w:ind w:firstLine="5250" w:firstLineChars="25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left" w:pos="5325"/>
              </w:tabs>
              <w:ind w:firstLine="4200" w:firstLineChars="20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单位公章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</w:t>
            </w:r>
          </w:p>
          <w:p>
            <w:pPr>
              <w:jc w:val="center"/>
              <w:rPr>
                <w:rFonts w:ascii="宋体" w:hAnsi="宋体" w:cs="华文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</w:tbl>
    <w:p>
      <w:pPr>
        <w:tabs>
          <w:tab w:val="left" w:pos="1140"/>
        </w:tabs>
        <w:ind w:right="1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ab/>
      </w:r>
    </w:p>
    <w:p/>
    <w:p/>
    <w:p>
      <w:bookmarkStart w:id="1" w:name="_GoBack"/>
      <w:bookmarkEnd w:id="1"/>
    </w:p>
    <w:sectPr>
      <w:pgSz w:w="11906" w:h="16838"/>
      <w:pgMar w:top="1702" w:right="1558" w:bottom="21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1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napToGrid w:val="0"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2025-10-23T02:05:34Z</dcterms:created>
  <dc:creator>LL</dc:creator>
  <cp:lastModifiedBy>LL</cp:lastModifiedBy>
  <dcterms:modified xsi:type="dcterms:W3CDTF">2025-10-23T02:05:56Z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